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A026" w14:textId="77777777" w:rsidR="002C528D" w:rsidRPr="002C528D" w:rsidRDefault="002C528D" w:rsidP="002C528D">
      <w:pPr>
        <w:spacing w:line="276" w:lineRule="auto"/>
        <w:jc w:val="center"/>
        <w:rPr>
          <w:rFonts w:asciiTheme="majorHAnsi" w:hAnsiTheme="majorHAnsi"/>
          <w:bCs/>
          <w:color w:val="000000"/>
          <w:spacing w:val="26"/>
          <w:sz w:val="22"/>
          <w:szCs w:val="22"/>
        </w:rPr>
      </w:pPr>
      <w:bookmarkStart w:id="0" w:name="_GoBack"/>
      <w:bookmarkEnd w:id="0"/>
      <w:r w:rsidRPr="002C528D">
        <w:rPr>
          <w:rFonts w:asciiTheme="majorHAnsi" w:hAnsiTheme="majorHAnsi"/>
          <w:bCs/>
          <w:color w:val="000000"/>
          <w:spacing w:val="26"/>
          <w:sz w:val="22"/>
          <w:szCs w:val="22"/>
        </w:rPr>
        <w:t>Změna Smlouvy o nájmu č. NAN/OSM/0515/2012 ze dne 20. 12. 2012</w:t>
      </w:r>
    </w:p>
    <w:p w14:paraId="7826E9C3" w14:textId="1550B2D7" w:rsidR="001430D1" w:rsidRPr="0011233B" w:rsidRDefault="002C528D" w:rsidP="002C528D">
      <w:pPr>
        <w:spacing w:line="276" w:lineRule="auto"/>
        <w:jc w:val="center"/>
        <w:rPr>
          <w:rFonts w:asciiTheme="majorHAnsi" w:hAnsiTheme="majorHAnsi"/>
          <w:color w:val="000000"/>
          <w:sz w:val="22"/>
          <w:szCs w:val="22"/>
        </w:rPr>
      </w:pPr>
      <w:r w:rsidRPr="002C528D">
        <w:rPr>
          <w:rFonts w:asciiTheme="majorHAnsi" w:hAnsiTheme="majorHAnsi"/>
          <w:bCs/>
          <w:color w:val="000000"/>
          <w:spacing w:val="26"/>
          <w:sz w:val="22"/>
          <w:szCs w:val="22"/>
        </w:rPr>
        <w:t>označená jako</w:t>
      </w:r>
      <w:r w:rsidRPr="002C528D">
        <w:rPr>
          <w:rFonts w:asciiTheme="majorHAnsi" w:hAnsiTheme="majorHAnsi"/>
          <w:b/>
          <w:bCs/>
          <w:caps/>
          <w:color w:val="000000"/>
          <w:spacing w:val="26"/>
          <w:sz w:val="22"/>
          <w:szCs w:val="22"/>
        </w:rPr>
        <w:t xml:space="preserve"> Dodatek č. 1</w:t>
      </w:r>
    </w:p>
    <w:p w14:paraId="07E2D548" w14:textId="77777777" w:rsidR="00BA585D" w:rsidRPr="0011233B" w:rsidRDefault="00BA585D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241CCCF3" w14:textId="77777777" w:rsidR="00BA585D" w:rsidRPr="0011233B" w:rsidRDefault="002654A6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N</w:t>
      </w:r>
      <w:r w:rsidR="00BD021F" w:rsidRPr="0011233B">
        <w:rPr>
          <w:rFonts w:asciiTheme="majorHAnsi" w:hAnsiTheme="majorHAnsi"/>
          <w:color w:val="000000"/>
          <w:sz w:val="22"/>
          <w:szCs w:val="22"/>
        </w:rPr>
        <w:t>íže uvedeného dne, měsíce a roku uzavřeli</w:t>
      </w:r>
    </w:p>
    <w:p w14:paraId="7FEF5D0A" w14:textId="77777777" w:rsidR="00BA585D" w:rsidRPr="0011233B" w:rsidRDefault="00BA585D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2F606477" w14:textId="77777777" w:rsidR="000D6E76" w:rsidRPr="0011233B" w:rsidRDefault="000D6E76" w:rsidP="000D6E76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color w:val="000000"/>
          <w:sz w:val="22"/>
          <w:szCs w:val="22"/>
        </w:rPr>
        <w:t>Městská část Praha 9</w:t>
      </w:r>
    </w:p>
    <w:p w14:paraId="1FFAE58D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se sídlem  úřadu: Sokolovská 14/324, 180 49, Praha 9,</w:t>
      </w:r>
    </w:p>
    <w:p w14:paraId="77450E2A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zastoupená: starostou Ing. Janem Jarolímem</w:t>
      </w:r>
    </w:p>
    <w:p w14:paraId="2F3D4716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IČ: 00063894, DIČ: CZ00063894</w:t>
      </w:r>
    </w:p>
    <w:p w14:paraId="5CDCEB23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 xml:space="preserve">Zapsaná v OR vedeném Městským soudem v Praze, oddíl C, </w:t>
      </w:r>
      <w:proofErr w:type="spellStart"/>
      <w:r w:rsidRPr="0011233B">
        <w:rPr>
          <w:rFonts w:asciiTheme="majorHAnsi" w:hAnsiTheme="majorHAnsi"/>
          <w:color w:val="000000"/>
          <w:sz w:val="22"/>
          <w:szCs w:val="22"/>
        </w:rPr>
        <w:t>vl</w:t>
      </w:r>
      <w:proofErr w:type="spellEnd"/>
      <w:r w:rsidRPr="0011233B">
        <w:rPr>
          <w:rFonts w:asciiTheme="majorHAnsi" w:hAnsiTheme="majorHAnsi"/>
          <w:color w:val="000000"/>
          <w:sz w:val="22"/>
          <w:szCs w:val="22"/>
        </w:rPr>
        <w:t>. 73670</w:t>
      </w:r>
    </w:p>
    <w:p w14:paraId="223576E2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Na straně jedné / dále jen  pronajímatel /</w:t>
      </w:r>
    </w:p>
    <w:p w14:paraId="781E756B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38B885A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a</w:t>
      </w:r>
    </w:p>
    <w:p w14:paraId="5AFAAF8C" w14:textId="77777777" w:rsidR="000D6E76" w:rsidRPr="0011233B" w:rsidRDefault="000D6E76" w:rsidP="000D6E76">
      <w:pPr>
        <w:tabs>
          <w:tab w:val="left" w:pos="2268"/>
        </w:tabs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E2D794E" w14:textId="36AB3BFE" w:rsidR="000D6E76" w:rsidRPr="0011233B" w:rsidRDefault="00CF755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color w:val="000000"/>
          <w:sz w:val="22"/>
          <w:szCs w:val="22"/>
        </w:rPr>
        <w:t>Základní škola Spektrum</w:t>
      </w:r>
      <w:r w:rsidR="0011233B">
        <w:rPr>
          <w:rFonts w:asciiTheme="majorHAnsi" w:hAnsiTheme="majorHAnsi"/>
          <w:b/>
          <w:color w:val="000000"/>
          <w:sz w:val="22"/>
          <w:szCs w:val="22"/>
        </w:rPr>
        <w:t>, s.r.o.</w:t>
      </w:r>
    </w:p>
    <w:p w14:paraId="11939150" w14:textId="78724660" w:rsidR="000D6E76" w:rsidRDefault="00C5554D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se sídlem K</w:t>
      </w:r>
      <w:r w:rsidR="00CF7556" w:rsidRPr="0011233B">
        <w:rPr>
          <w:rFonts w:asciiTheme="majorHAnsi" w:hAnsiTheme="majorHAnsi"/>
          <w:color w:val="000000"/>
          <w:sz w:val="22"/>
          <w:szCs w:val="22"/>
        </w:rPr>
        <w:t>ytlická 757, 190 00 Praha 9 - Prosek</w:t>
      </w:r>
    </w:p>
    <w:p w14:paraId="56D8428F" w14:textId="24ABA8AD" w:rsidR="00BE5318" w:rsidRPr="0011233B" w:rsidRDefault="00BE5318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zastoupená jednatelkou Mgr. Lucií Bartošovou</w:t>
      </w:r>
    </w:p>
    <w:p w14:paraId="09AAB9C0" w14:textId="4095A039" w:rsidR="000D6E76" w:rsidRPr="0011233B" w:rsidRDefault="00CF755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IČ: 282 37 692</w:t>
      </w:r>
    </w:p>
    <w:p w14:paraId="73C4FBE9" w14:textId="5FD09567" w:rsidR="00CF7556" w:rsidRPr="0011233B" w:rsidRDefault="00CF755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 xml:space="preserve">Zapsaná v OR vedeném Městským soudem v Praze, oddíl C, </w:t>
      </w:r>
      <w:proofErr w:type="spellStart"/>
      <w:r w:rsidRPr="0011233B">
        <w:rPr>
          <w:rFonts w:asciiTheme="majorHAnsi" w:hAnsiTheme="majorHAnsi"/>
          <w:color w:val="000000"/>
          <w:sz w:val="22"/>
          <w:szCs w:val="22"/>
        </w:rPr>
        <w:t>vl</w:t>
      </w:r>
      <w:proofErr w:type="spellEnd"/>
      <w:r w:rsidRPr="0011233B">
        <w:rPr>
          <w:rFonts w:asciiTheme="majorHAnsi" w:hAnsiTheme="majorHAnsi"/>
          <w:color w:val="000000"/>
          <w:sz w:val="22"/>
          <w:szCs w:val="22"/>
        </w:rPr>
        <w:t>. 134462</w:t>
      </w:r>
    </w:p>
    <w:p w14:paraId="4A15D4BC" w14:textId="77777777" w:rsidR="000D6E76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Na straně druhé / dále jen nájemce /</w:t>
      </w:r>
    </w:p>
    <w:p w14:paraId="51555D0B" w14:textId="77777777" w:rsidR="00E054B8" w:rsidRPr="0011233B" w:rsidRDefault="00E054B8" w:rsidP="00E054B8">
      <w:pPr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14:paraId="52DF5DD0" w14:textId="77777777" w:rsidR="00E054B8" w:rsidRPr="0011233B" w:rsidRDefault="00E054B8" w:rsidP="00E054B8">
      <w:pPr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  <w:r w:rsidRPr="0011233B">
        <w:rPr>
          <w:rFonts w:asciiTheme="majorHAnsi" w:hAnsiTheme="majorHAnsi"/>
          <w:i/>
          <w:color w:val="000000"/>
          <w:sz w:val="22"/>
          <w:szCs w:val="22"/>
        </w:rPr>
        <w:t>všichni společně též jako „</w:t>
      </w:r>
      <w:r w:rsidRPr="0011233B">
        <w:rPr>
          <w:rFonts w:asciiTheme="majorHAnsi" w:hAnsiTheme="majorHAnsi"/>
          <w:b/>
          <w:i/>
          <w:color w:val="000000"/>
          <w:sz w:val="22"/>
          <w:szCs w:val="22"/>
        </w:rPr>
        <w:t>Smluvní strany</w:t>
      </w:r>
      <w:r w:rsidRPr="0011233B">
        <w:rPr>
          <w:rFonts w:asciiTheme="majorHAnsi" w:hAnsiTheme="majorHAnsi"/>
          <w:i/>
          <w:color w:val="000000"/>
          <w:sz w:val="22"/>
          <w:szCs w:val="22"/>
        </w:rPr>
        <w:t>“</w:t>
      </w:r>
    </w:p>
    <w:p w14:paraId="5E1EE734" w14:textId="77777777" w:rsidR="00BA585D" w:rsidRPr="0011233B" w:rsidRDefault="00BA585D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62988C48" w14:textId="77777777" w:rsidR="001430D1" w:rsidRPr="0011233B" w:rsidRDefault="001430D1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7A3DA2B2" w14:textId="77777777" w:rsidR="000D6E76" w:rsidRPr="0011233B" w:rsidRDefault="000D6E76" w:rsidP="000D6E76">
      <w:pPr>
        <w:spacing w:line="276" w:lineRule="auto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>následující</w:t>
      </w:r>
    </w:p>
    <w:p w14:paraId="2F0D7F42" w14:textId="3A274CA7" w:rsidR="000D6E76" w:rsidRPr="0011233B" w:rsidRDefault="000D6E76" w:rsidP="000D6E76">
      <w:pPr>
        <w:spacing w:line="276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b/>
          <w:color w:val="000000"/>
          <w:sz w:val="22"/>
          <w:szCs w:val="22"/>
        </w:rPr>
        <w:t>Dodate</w:t>
      </w:r>
      <w:r w:rsidR="00CF7556" w:rsidRPr="0011233B">
        <w:rPr>
          <w:rFonts w:asciiTheme="majorHAnsi" w:hAnsiTheme="majorHAnsi" w:cs="Arial"/>
          <w:b/>
          <w:color w:val="000000"/>
          <w:sz w:val="22"/>
          <w:szCs w:val="22"/>
        </w:rPr>
        <w:t>k č. 1</w:t>
      </w:r>
      <w:r w:rsidR="00B73507" w:rsidRPr="0011233B">
        <w:rPr>
          <w:rFonts w:asciiTheme="majorHAnsi" w:hAnsiTheme="majorHAnsi" w:cs="Arial"/>
          <w:b/>
          <w:color w:val="000000"/>
          <w:sz w:val="22"/>
          <w:szCs w:val="22"/>
        </w:rPr>
        <w:t xml:space="preserve"> ke</w:t>
      </w:r>
      <w:r w:rsidR="00E054B8" w:rsidRPr="0011233B">
        <w:rPr>
          <w:rFonts w:asciiTheme="majorHAnsi" w:hAnsiTheme="majorHAnsi"/>
          <w:b/>
          <w:bCs/>
          <w:caps/>
          <w:color w:val="000000"/>
          <w:spacing w:val="26"/>
          <w:sz w:val="22"/>
          <w:szCs w:val="22"/>
        </w:rPr>
        <w:t xml:space="preserve"> </w:t>
      </w:r>
      <w:r w:rsidRPr="0011233B">
        <w:rPr>
          <w:rFonts w:asciiTheme="majorHAnsi" w:hAnsiTheme="majorHAnsi"/>
          <w:b/>
          <w:color w:val="000000"/>
          <w:sz w:val="22"/>
          <w:szCs w:val="22"/>
        </w:rPr>
        <w:t xml:space="preserve">Smlouvě o nájmu č. </w:t>
      </w:r>
      <w:r w:rsidR="00CF7556" w:rsidRPr="0011233B">
        <w:rPr>
          <w:rFonts w:asciiTheme="majorHAnsi" w:hAnsiTheme="majorHAnsi"/>
          <w:b/>
          <w:color w:val="000000"/>
          <w:sz w:val="22"/>
          <w:szCs w:val="22"/>
        </w:rPr>
        <w:t>NAN/OSM/0515/2012</w:t>
      </w:r>
      <w:r w:rsidRPr="0011233B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14:paraId="16DCB8EE" w14:textId="51CD41F9" w:rsidR="001430D1" w:rsidRPr="0011233B" w:rsidRDefault="000D6E76" w:rsidP="000D6E76">
      <w:pPr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color w:val="000000"/>
          <w:sz w:val="22"/>
          <w:szCs w:val="22"/>
        </w:rPr>
        <w:t xml:space="preserve">uzavřené dne </w:t>
      </w:r>
      <w:r w:rsidR="00CF7556" w:rsidRPr="0011233B">
        <w:rPr>
          <w:rFonts w:asciiTheme="majorHAnsi" w:hAnsiTheme="majorHAnsi"/>
          <w:b/>
          <w:color w:val="000000"/>
          <w:sz w:val="22"/>
          <w:szCs w:val="22"/>
        </w:rPr>
        <w:t>20.12.2012</w:t>
      </w:r>
      <w:r w:rsidR="0043046A" w:rsidRPr="0011233B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14:paraId="2CAF308B" w14:textId="77777777" w:rsidR="001430D1" w:rsidRPr="0011233B" w:rsidRDefault="001430D1" w:rsidP="000A7B95">
      <w:pPr>
        <w:spacing w:line="276" w:lineRule="auto"/>
        <w:jc w:val="center"/>
        <w:outlineLvl w:val="0"/>
        <w:rPr>
          <w:rFonts w:asciiTheme="majorHAnsi" w:hAnsiTheme="majorHAnsi"/>
          <w:i/>
          <w:color w:val="000000"/>
          <w:sz w:val="22"/>
          <w:szCs w:val="22"/>
        </w:rPr>
      </w:pPr>
      <w:r w:rsidRPr="0011233B">
        <w:rPr>
          <w:rFonts w:asciiTheme="majorHAnsi" w:hAnsiTheme="majorHAnsi"/>
          <w:i/>
          <w:color w:val="000000"/>
          <w:sz w:val="22"/>
          <w:szCs w:val="22"/>
        </w:rPr>
        <w:t>dále jen „</w:t>
      </w:r>
      <w:r w:rsidR="00E054B8" w:rsidRPr="0011233B">
        <w:rPr>
          <w:rFonts w:asciiTheme="majorHAnsi" w:hAnsiTheme="majorHAnsi"/>
          <w:b/>
          <w:i/>
          <w:color w:val="000000"/>
          <w:sz w:val="22"/>
          <w:szCs w:val="22"/>
        </w:rPr>
        <w:t>D</w:t>
      </w:r>
      <w:r w:rsidR="00F1571D" w:rsidRPr="0011233B">
        <w:rPr>
          <w:rFonts w:asciiTheme="majorHAnsi" w:hAnsiTheme="majorHAnsi"/>
          <w:b/>
          <w:i/>
          <w:color w:val="000000"/>
          <w:sz w:val="22"/>
          <w:szCs w:val="22"/>
        </w:rPr>
        <w:t>o</w:t>
      </w:r>
      <w:r w:rsidR="00E054B8" w:rsidRPr="0011233B">
        <w:rPr>
          <w:rFonts w:asciiTheme="majorHAnsi" w:hAnsiTheme="majorHAnsi"/>
          <w:b/>
          <w:i/>
          <w:color w:val="000000"/>
          <w:sz w:val="22"/>
          <w:szCs w:val="22"/>
        </w:rPr>
        <w:t>datek</w:t>
      </w:r>
      <w:r w:rsidR="00E054B8" w:rsidRPr="0011233B">
        <w:rPr>
          <w:rFonts w:asciiTheme="majorHAnsi" w:hAnsiTheme="majorHAnsi"/>
          <w:i/>
          <w:color w:val="000000"/>
          <w:sz w:val="22"/>
          <w:szCs w:val="22"/>
        </w:rPr>
        <w:t>“</w:t>
      </w:r>
    </w:p>
    <w:p w14:paraId="57E6132B" w14:textId="77777777" w:rsidR="001430D1" w:rsidRPr="0011233B" w:rsidRDefault="001430D1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307A4E2F" w14:textId="77777777" w:rsidR="00BA585D" w:rsidRPr="0011233B" w:rsidRDefault="00BA585D" w:rsidP="000A7B95">
      <w:pPr>
        <w:spacing w:line="276" w:lineRule="auto"/>
        <w:rPr>
          <w:rFonts w:asciiTheme="majorHAnsi" w:hAnsiTheme="majorHAnsi"/>
          <w:color w:val="000000"/>
          <w:sz w:val="22"/>
          <w:szCs w:val="22"/>
        </w:rPr>
      </w:pPr>
    </w:p>
    <w:p w14:paraId="5F163AB0" w14:textId="77777777" w:rsidR="00BA585D" w:rsidRPr="0011233B" w:rsidRDefault="00BD021F" w:rsidP="000A7B95">
      <w:pPr>
        <w:spacing w:line="276" w:lineRule="auto"/>
        <w:jc w:val="center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Článek</w:t>
      </w:r>
      <w:r w:rsidR="00BA585D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 xml:space="preserve"> I.</w:t>
      </w:r>
    </w:p>
    <w:p w14:paraId="72D65511" w14:textId="77777777" w:rsidR="00B808FF" w:rsidRPr="0011233B" w:rsidRDefault="00B808FF" w:rsidP="000A7B95">
      <w:pPr>
        <w:spacing w:line="276" w:lineRule="auto"/>
        <w:jc w:val="center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Úvodní ustanovení</w:t>
      </w:r>
    </w:p>
    <w:p w14:paraId="238A52EE" w14:textId="77777777" w:rsidR="00EF2238" w:rsidRPr="0011233B" w:rsidRDefault="00EF2238" w:rsidP="000A7B95">
      <w:pPr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C9C41B7" w14:textId="01759D3C" w:rsidR="008F1351" w:rsidRPr="0011233B" w:rsidRDefault="005D4CA2" w:rsidP="000A7B95">
      <w:pPr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>1) </w:t>
      </w:r>
      <w:r w:rsidR="003E5FEE" w:rsidRPr="0011233B">
        <w:rPr>
          <w:rFonts w:asciiTheme="majorHAnsi" w:hAnsiTheme="majorHAnsi"/>
          <w:color w:val="000000"/>
          <w:sz w:val="22"/>
          <w:szCs w:val="22"/>
        </w:rPr>
        <w:t>T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 xml:space="preserve">ento Dodatek je uzavírán v návaznosti na 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>smlouvu o nájmu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 xml:space="preserve"> č. </w:t>
      </w:r>
      <w:r w:rsidR="00241FB8" w:rsidRPr="0011233B">
        <w:rPr>
          <w:rFonts w:asciiTheme="majorHAnsi" w:hAnsiTheme="majorHAnsi"/>
          <w:color w:val="000000"/>
          <w:sz w:val="22"/>
          <w:szCs w:val="22"/>
        </w:rPr>
        <w:t>NAN/OSM/0515/2012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 xml:space="preserve">, jež byla mezi Smluvními stranami uzavřena dne </w:t>
      </w:r>
      <w:r w:rsidR="00241FB8" w:rsidRPr="0011233B">
        <w:rPr>
          <w:rFonts w:asciiTheme="majorHAnsi" w:hAnsiTheme="majorHAnsi"/>
          <w:color w:val="000000"/>
          <w:sz w:val="22"/>
          <w:szCs w:val="22"/>
        </w:rPr>
        <w:t>20.12.2012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60764" w:rsidRPr="0011233B">
        <w:rPr>
          <w:rFonts w:asciiTheme="majorHAnsi" w:hAnsiTheme="majorHAnsi"/>
          <w:color w:val="000000"/>
          <w:sz w:val="22"/>
          <w:szCs w:val="22"/>
        </w:rPr>
        <w:t>(dále jen „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>Smlouva o nájmu</w:t>
      </w:r>
      <w:r w:rsidR="00160764" w:rsidRPr="0011233B">
        <w:rPr>
          <w:rFonts w:asciiTheme="majorHAnsi" w:hAnsiTheme="majorHAnsi"/>
          <w:color w:val="000000"/>
          <w:sz w:val="22"/>
          <w:szCs w:val="22"/>
        </w:rPr>
        <w:t>“)</w:t>
      </w:r>
      <w:r w:rsidR="000A38AC" w:rsidRPr="0011233B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>jejímž př</w:t>
      </w:r>
      <w:r w:rsidR="00613E56" w:rsidRPr="0011233B">
        <w:rPr>
          <w:rFonts w:asciiTheme="majorHAnsi" w:hAnsiTheme="majorHAnsi"/>
          <w:color w:val="000000"/>
          <w:sz w:val="22"/>
          <w:szCs w:val="22"/>
        </w:rPr>
        <w:t xml:space="preserve">edmětem </w:t>
      </w:r>
      <w:r w:rsidR="00BE5318">
        <w:rPr>
          <w:rFonts w:asciiTheme="majorHAnsi" w:hAnsiTheme="majorHAnsi"/>
          <w:color w:val="000000"/>
          <w:sz w:val="22"/>
          <w:szCs w:val="22"/>
        </w:rPr>
        <w:t xml:space="preserve">je 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>nájem</w:t>
      </w:r>
      <w:r w:rsidR="00613E56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 xml:space="preserve">nebytových prostor </w:t>
      </w:r>
      <w:r w:rsidR="00241FB8" w:rsidRPr="0011233B">
        <w:rPr>
          <w:rFonts w:asciiTheme="majorHAnsi" w:hAnsiTheme="majorHAnsi"/>
          <w:color w:val="000000"/>
          <w:sz w:val="22"/>
          <w:szCs w:val="22"/>
        </w:rPr>
        <w:t>budovy č.p. 757</w:t>
      </w:r>
      <w:r w:rsidR="0094449A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(dále jen „Nebytové prostory“) 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 xml:space="preserve">a v Příloze smlouvy o nájmu vyznačených částí pozemků parc.č. 1121/28, parc.č. 1121/29 a parc.č. 1121/54 na adrese Kytlická </w:t>
      </w:r>
      <w:r w:rsidR="0011233B">
        <w:rPr>
          <w:rFonts w:asciiTheme="majorHAnsi" w:hAnsiTheme="majorHAnsi"/>
          <w:color w:val="000000"/>
          <w:sz w:val="22"/>
          <w:szCs w:val="22"/>
        </w:rPr>
        <w:t>17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>, Praha 9, to vše zapsáno na LV č. 527 pro katastrální území Prosek.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>(dále jen „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>Nemovitosti</w:t>
      </w:r>
      <w:r w:rsidR="008F1351" w:rsidRPr="0011233B">
        <w:rPr>
          <w:rFonts w:asciiTheme="majorHAnsi" w:hAnsiTheme="majorHAnsi"/>
          <w:color w:val="000000"/>
          <w:sz w:val="22"/>
          <w:szCs w:val="22"/>
        </w:rPr>
        <w:t>“).</w:t>
      </w:r>
    </w:p>
    <w:p w14:paraId="6191C75F" w14:textId="77777777" w:rsidR="003E5FEE" w:rsidRPr="0011233B" w:rsidRDefault="003E5FEE" w:rsidP="000A7B95">
      <w:pPr>
        <w:spacing w:line="276" w:lineRule="auto"/>
        <w:jc w:val="both"/>
        <w:rPr>
          <w:rFonts w:asciiTheme="majorHAnsi" w:eastAsia="Times" w:hAnsiTheme="majorHAnsi" w:cs="Arial"/>
          <w:color w:val="000000"/>
          <w:sz w:val="22"/>
          <w:szCs w:val="22"/>
        </w:rPr>
      </w:pPr>
    </w:p>
    <w:p w14:paraId="309A62B3" w14:textId="22F9A0C7" w:rsidR="009B5732" w:rsidRPr="0011233B" w:rsidRDefault="005D4CA2" w:rsidP="000A7B95">
      <w:pPr>
        <w:spacing w:line="276" w:lineRule="auto"/>
        <w:jc w:val="both"/>
        <w:rPr>
          <w:rFonts w:asciiTheme="majorHAnsi" w:eastAsia="Times" w:hAnsiTheme="majorHAnsi" w:cs="Arial"/>
          <w:color w:val="000000"/>
          <w:sz w:val="22"/>
          <w:szCs w:val="22"/>
        </w:rPr>
      </w:pPr>
      <w:r w:rsidRPr="0011233B">
        <w:rPr>
          <w:rFonts w:asciiTheme="majorHAnsi" w:eastAsia="Times" w:hAnsiTheme="majorHAnsi" w:cs="Arial"/>
          <w:color w:val="000000"/>
          <w:sz w:val="22"/>
          <w:szCs w:val="22"/>
        </w:rPr>
        <w:t>2) </w:t>
      </w:r>
      <w:r w:rsidR="000D6E76" w:rsidRPr="0011233B">
        <w:rPr>
          <w:rFonts w:asciiTheme="majorHAnsi" w:eastAsia="Times" w:hAnsiTheme="majorHAnsi" w:cs="Arial"/>
          <w:color w:val="000000"/>
          <w:sz w:val="22"/>
          <w:szCs w:val="22"/>
        </w:rPr>
        <w:t>Smluvní strany prohlašují, že se dohodly na změně znění některých ustanovení smlouvy tak, jak jsou uvedena v článku II. tohoto dodatku.</w:t>
      </w:r>
    </w:p>
    <w:p w14:paraId="2DC9490A" w14:textId="77777777" w:rsidR="009B5732" w:rsidRPr="0011233B" w:rsidRDefault="009B5732" w:rsidP="000A7B95">
      <w:pPr>
        <w:spacing w:line="276" w:lineRule="auto"/>
        <w:jc w:val="both"/>
        <w:rPr>
          <w:rFonts w:asciiTheme="majorHAnsi" w:eastAsia="Times" w:hAnsiTheme="majorHAnsi" w:cs="Arial"/>
          <w:color w:val="000000"/>
          <w:sz w:val="22"/>
          <w:szCs w:val="22"/>
        </w:rPr>
      </w:pPr>
    </w:p>
    <w:p w14:paraId="5D99BE45" w14:textId="77777777" w:rsidR="000D6E76" w:rsidRPr="0011233B" w:rsidRDefault="000D6E76" w:rsidP="000D6E76">
      <w:pPr>
        <w:spacing w:line="276" w:lineRule="auto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</w:p>
    <w:p w14:paraId="4DD3B3CC" w14:textId="77777777" w:rsidR="00C5554D" w:rsidRPr="0011233B" w:rsidRDefault="00C5554D" w:rsidP="000D6E76">
      <w:pPr>
        <w:spacing w:line="276" w:lineRule="auto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</w:p>
    <w:p w14:paraId="58BF1867" w14:textId="77777777" w:rsidR="00BA585D" w:rsidRPr="0011233B" w:rsidRDefault="00BD021F" w:rsidP="000A7B95">
      <w:pPr>
        <w:spacing w:line="276" w:lineRule="auto"/>
        <w:jc w:val="center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Článek</w:t>
      </w:r>
      <w:r w:rsidR="00BA585D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 xml:space="preserve"> II.</w:t>
      </w:r>
    </w:p>
    <w:p w14:paraId="36181663" w14:textId="77777777" w:rsidR="00B808FF" w:rsidRPr="0011233B" w:rsidRDefault="00613E56" w:rsidP="000A7B95">
      <w:pPr>
        <w:spacing w:line="276" w:lineRule="auto"/>
        <w:jc w:val="center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Předmět Dodatku</w:t>
      </w:r>
    </w:p>
    <w:p w14:paraId="551FAE2D" w14:textId="77777777" w:rsidR="00BA585D" w:rsidRPr="0011233B" w:rsidRDefault="00BA585D" w:rsidP="000A7B95">
      <w:pPr>
        <w:spacing w:line="276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3B69E8DD" w14:textId="062409CA" w:rsidR="006D13DD" w:rsidRPr="0011233B" w:rsidRDefault="006D13DD" w:rsidP="000A7B95">
      <w:pPr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 xml:space="preserve">1) 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>Smluvní strany se dohodly na</w:t>
      </w:r>
      <w:r w:rsidR="0094449A" w:rsidRPr="0011233B">
        <w:rPr>
          <w:rFonts w:asciiTheme="majorHAnsi" w:hAnsiTheme="majorHAnsi"/>
          <w:color w:val="000000"/>
          <w:sz w:val="22"/>
          <w:szCs w:val="22"/>
        </w:rPr>
        <w:t xml:space="preserve"> novém znění 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>článku II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>. Smlouvy o nájmu (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>Účel nájmu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>), kterým zcela nahrazují původní znění tohoto ustanovení. Smluvní strany souhl</w:t>
      </w:r>
      <w:r w:rsidR="0094449A" w:rsidRPr="0011233B">
        <w:rPr>
          <w:rFonts w:asciiTheme="majorHAnsi" w:hAnsiTheme="majorHAnsi"/>
          <w:color w:val="000000"/>
          <w:sz w:val="22"/>
          <w:szCs w:val="22"/>
        </w:rPr>
        <w:t xml:space="preserve">asně prohlašují, že </w:t>
      </w:r>
      <w:r w:rsidR="00C5554D" w:rsidRPr="0011233B">
        <w:rPr>
          <w:rFonts w:asciiTheme="majorHAnsi" w:hAnsiTheme="majorHAnsi"/>
          <w:color w:val="000000"/>
          <w:sz w:val="22"/>
          <w:szCs w:val="22"/>
        </w:rPr>
        <w:t>článek II.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 xml:space="preserve"> Smlouvy o nájmu zní od účinnosti tohoto dodatku takto:</w:t>
      </w:r>
    </w:p>
    <w:p w14:paraId="6000802A" w14:textId="77777777" w:rsidR="00C5554D" w:rsidRPr="0011233B" w:rsidRDefault="00C5554D" w:rsidP="000A7B95">
      <w:pPr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1D3C3B5" w14:textId="6A2D1EB9" w:rsidR="000D6E76" w:rsidRPr="0011233B" w:rsidRDefault="00C5554D" w:rsidP="00C5554D">
      <w:pPr>
        <w:spacing w:line="276" w:lineRule="auto"/>
        <w:jc w:val="center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i/>
          <w:color w:val="000000"/>
          <w:sz w:val="22"/>
          <w:szCs w:val="22"/>
        </w:rPr>
        <w:t>II. Účel nájmu</w:t>
      </w:r>
    </w:p>
    <w:p w14:paraId="675605E5" w14:textId="77777777" w:rsidR="00C5554D" w:rsidRPr="0011233B" w:rsidRDefault="00C5554D" w:rsidP="00C5554D">
      <w:pPr>
        <w:spacing w:line="276" w:lineRule="auto"/>
        <w:rPr>
          <w:rFonts w:asciiTheme="majorHAnsi" w:hAnsiTheme="majorHAnsi"/>
          <w:i/>
          <w:color w:val="000000"/>
          <w:sz w:val="22"/>
          <w:szCs w:val="22"/>
        </w:rPr>
      </w:pPr>
    </w:p>
    <w:p w14:paraId="40CE33C6" w14:textId="0B68381A" w:rsidR="000D6E76" w:rsidRPr="0011233B" w:rsidRDefault="00C5554D" w:rsidP="000D6E76">
      <w:pPr>
        <w:spacing w:line="276" w:lineRule="auto"/>
        <w:jc w:val="both"/>
        <w:rPr>
          <w:rFonts w:asciiTheme="majorHAnsi" w:hAnsiTheme="majorHAnsi"/>
          <w:i/>
          <w:snapToGrid w:val="0"/>
          <w:color w:val="000000"/>
          <w:sz w:val="22"/>
          <w:szCs w:val="22"/>
        </w:rPr>
      </w:pPr>
      <w:r w:rsidRPr="0011233B">
        <w:rPr>
          <w:rFonts w:asciiTheme="majorHAnsi" w:hAnsiTheme="majorHAnsi"/>
          <w:i/>
          <w:color w:val="000000"/>
          <w:sz w:val="22"/>
          <w:szCs w:val="22"/>
        </w:rPr>
        <w:t>Výše uvedené nebytové prostory se pronajímají za účelem provozu šk</w:t>
      </w:r>
      <w:r w:rsidR="00645099" w:rsidRPr="0011233B">
        <w:rPr>
          <w:rFonts w:asciiTheme="majorHAnsi" w:hAnsiTheme="majorHAnsi"/>
          <w:i/>
          <w:color w:val="000000"/>
          <w:sz w:val="22"/>
          <w:szCs w:val="22"/>
        </w:rPr>
        <w:t>olního zařízení, školní družiny a školní jídelny - výdejny.</w:t>
      </w:r>
    </w:p>
    <w:p w14:paraId="7735AAD9" w14:textId="77777777" w:rsidR="000A38AC" w:rsidRPr="0011233B" w:rsidRDefault="000A38AC" w:rsidP="000D6E76">
      <w:pPr>
        <w:spacing w:line="276" w:lineRule="auto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</w:p>
    <w:p w14:paraId="0E41A6C0" w14:textId="4679FB98" w:rsidR="00C5554D" w:rsidRPr="0011233B" w:rsidRDefault="000D6E76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 xml:space="preserve">2) </w:t>
      </w:r>
      <w:r w:rsidR="00645099" w:rsidRPr="0011233B">
        <w:rPr>
          <w:rFonts w:asciiTheme="majorHAnsi" w:hAnsiTheme="majorHAnsi"/>
          <w:color w:val="000000"/>
          <w:sz w:val="22"/>
          <w:szCs w:val="22"/>
        </w:rPr>
        <w:t>Smluvní strany se dohodly na novém znění ustanovení 3.1 článku III. Smlouvy o nájmu (Doba nájmu, zánik nájmu), kterým zcela nahrazují původní znění tohoto ustanovení. Smluvní strany souhlasně prohlašují, že ustanovení 3.1 Smlouvy o nájmu zní od účinnosti tohoto dodatku takto:</w:t>
      </w:r>
    </w:p>
    <w:p w14:paraId="22F6BC19" w14:textId="77777777" w:rsidR="00C5554D" w:rsidRPr="0011233B" w:rsidRDefault="00C5554D" w:rsidP="000D6E76">
      <w:pPr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14:paraId="50B5DD9E" w14:textId="44AE6190" w:rsidR="00645099" w:rsidRPr="0011233B" w:rsidRDefault="00645099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i/>
          <w:color w:val="000000"/>
          <w:sz w:val="22"/>
          <w:szCs w:val="22"/>
        </w:rPr>
        <w:t>3.1 Nájem se touto smlouvou uzavírá na dobu určit</w:t>
      </w:r>
      <w:r w:rsidR="00957C1B">
        <w:rPr>
          <w:rFonts w:asciiTheme="majorHAnsi" w:hAnsiTheme="majorHAnsi"/>
          <w:i/>
          <w:color w:val="000000"/>
          <w:sz w:val="22"/>
          <w:szCs w:val="22"/>
        </w:rPr>
        <w:t>ou, a to od 1.1</w:t>
      </w:r>
      <w:r w:rsidR="00BE5318">
        <w:rPr>
          <w:rFonts w:asciiTheme="majorHAnsi" w:hAnsiTheme="majorHAnsi"/>
          <w:i/>
          <w:color w:val="000000"/>
          <w:sz w:val="22"/>
          <w:szCs w:val="22"/>
        </w:rPr>
        <w:t>.</w:t>
      </w:r>
      <w:r w:rsidR="00957C1B">
        <w:rPr>
          <w:rFonts w:asciiTheme="majorHAnsi" w:hAnsiTheme="majorHAnsi"/>
          <w:i/>
          <w:color w:val="000000"/>
          <w:sz w:val="22"/>
          <w:szCs w:val="22"/>
        </w:rPr>
        <w:t>2013 do 31.12.203</w:t>
      </w:r>
      <w:r w:rsidRPr="0011233B">
        <w:rPr>
          <w:rFonts w:asciiTheme="majorHAnsi" w:hAnsiTheme="majorHAnsi"/>
          <w:i/>
          <w:color w:val="000000"/>
          <w:sz w:val="22"/>
          <w:szCs w:val="22"/>
        </w:rPr>
        <w:t>2</w:t>
      </w:r>
      <w:r w:rsidRPr="0011233B">
        <w:rPr>
          <w:rFonts w:asciiTheme="majorHAnsi" w:hAnsiTheme="majorHAnsi"/>
          <w:color w:val="000000"/>
          <w:sz w:val="22"/>
          <w:szCs w:val="22"/>
        </w:rPr>
        <w:t>.</w:t>
      </w:r>
    </w:p>
    <w:p w14:paraId="6E9AE18C" w14:textId="77777777" w:rsidR="00C5554D" w:rsidRPr="0011233B" w:rsidRDefault="00C5554D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6CBA93A" w14:textId="61CF7082" w:rsidR="00C5554D" w:rsidRPr="0011233B" w:rsidRDefault="0011233B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3</w:t>
      </w:r>
      <w:r w:rsidR="00645099" w:rsidRPr="0011233B">
        <w:rPr>
          <w:rFonts w:asciiTheme="majorHAnsi" w:hAnsiTheme="majorHAnsi"/>
          <w:color w:val="000000"/>
          <w:sz w:val="22"/>
          <w:szCs w:val="22"/>
        </w:rPr>
        <w:t>) Smluvní strany se dohodly na dopln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>ění nového odstavce do</w:t>
      </w:r>
      <w:r w:rsidR="00645099" w:rsidRPr="0011233B">
        <w:rPr>
          <w:rFonts w:asciiTheme="majorHAnsi" w:hAnsiTheme="majorHAnsi"/>
          <w:color w:val="000000"/>
          <w:sz w:val="22"/>
          <w:szCs w:val="22"/>
        </w:rPr>
        <w:t xml:space="preserve"> Smlouvy o nájmu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, který bude označen 4.9 a bude zařazen na konec článku IV. (Nájemné). </w:t>
      </w:r>
      <w:r w:rsidR="00645099" w:rsidRPr="0011233B">
        <w:rPr>
          <w:rFonts w:asciiTheme="majorHAnsi" w:hAnsiTheme="majorHAnsi"/>
          <w:color w:val="000000"/>
          <w:sz w:val="22"/>
          <w:szCs w:val="22"/>
        </w:rPr>
        <w:t xml:space="preserve">Smluvní strany souhlasně prohlašují, že 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>od účinnosti tohoto dodatku bude do</w:t>
      </w:r>
      <w:r w:rsidR="00645099" w:rsidRPr="0011233B">
        <w:rPr>
          <w:rFonts w:asciiTheme="majorHAnsi" w:hAnsiTheme="majorHAnsi"/>
          <w:color w:val="000000"/>
          <w:sz w:val="22"/>
          <w:szCs w:val="22"/>
        </w:rPr>
        <w:t xml:space="preserve"> Smlouvy o nájmu </w:t>
      </w:r>
      <w:r w:rsidR="00BE5318">
        <w:rPr>
          <w:rFonts w:asciiTheme="majorHAnsi" w:hAnsiTheme="majorHAnsi"/>
          <w:color w:val="000000"/>
          <w:sz w:val="22"/>
          <w:szCs w:val="22"/>
        </w:rPr>
        <w:t xml:space="preserve">přidán odstavec 4.9 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>o následujícím znění</w:t>
      </w:r>
      <w:r w:rsidR="00645099" w:rsidRPr="0011233B">
        <w:rPr>
          <w:rFonts w:asciiTheme="majorHAnsi" w:hAnsiTheme="majorHAnsi"/>
          <w:color w:val="000000"/>
          <w:sz w:val="22"/>
          <w:szCs w:val="22"/>
        </w:rPr>
        <w:t>:</w:t>
      </w:r>
    </w:p>
    <w:p w14:paraId="650F132D" w14:textId="77777777" w:rsidR="00283395" w:rsidRPr="0011233B" w:rsidRDefault="00283395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0AAA599" w14:textId="2973F89D" w:rsidR="00283395" w:rsidRPr="0011233B" w:rsidRDefault="00283395" w:rsidP="00724D78">
      <w:pPr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4.9 Smluvní strany se dohodly, že nájemce provede nejpozději do </w:t>
      </w:r>
      <w:r w:rsidR="002C528D">
        <w:rPr>
          <w:rFonts w:asciiTheme="majorHAnsi" w:hAnsiTheme="majorHAnsi"/>
          <w:snapToGrid w:val="0"/>
          <w:color w:val="000000"/>
          <w:sz w:val="22"/>
          <w:szCs w:val="22"/>
        </w:rPr>
        <w:t>12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měsíců ode dne účinnosti tohoto dodatku, tedy nejpozději do </w:t>
      </w:r>
      <w:proofErr w:type="gramStart"/>
      <w:r w:rsidR="002C528D" w:rsidRPr="002C528D">
        <w:rPr>
          <w:rFonts w:asciiTheme="majorHAnsi" w:hAnsiTheme="majorHAnsi"/>
          <w:snapToGrid w:val="0"/>
          <w:color w:val="000000"/>
          <w:sz w:val="22"/>
          <w:szCs w:val="22"/>
        </w:rPr>
        <w:t>31</w:t>
      </w:r>
      <w:r w:rsidRPr="002C528D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2C528D" w:rsidRPr="002C528D">
        <w:rPr>
          <w:rFonts w:asciiTheme="majorHAnsi" w:hAnsiTheme="majorHAnsi"/>
          <w:snapToGrid w:val="0"/>
          <w:color w:val="000000"/>
          <w:sz w:val="22"/>
          <w:szCs w:val="22"/>
        </w:rPr>
        <w:t>05</w:t>
      </w:r>
      <w:r w:rsidRPr="002C528D">
        <w:rPr>
          <w:rFonts w:asciiTheme="majorHAnsi" w:hAnsiTheme="majorHAnsi"/>
          <w:snapToGrid w:val="0"/>
          <w:color w:val="000000"/>
          <w:sz w:val="22"/>
          <w:szCs w:val="22"/>
        </w:rPr>
        <w:t>.201</w:t>
      </w:r>
      <w:r w:rsidR="002C528D" w:rsidRPr="002C528D">
        <w:rPr>
          <w:rFonts w:asciiTheme="majorHAnsi" w:hAnsiTheme="majorHAnsi"/>
          <w:snapToGrid w:val="0"/>
          <w:color w:val="000000"/>
          <w:sz w:val="22"/>
          <w:szCs w:val="22"/>
        </w:rPr>
        <w:t>8</w:t>
      </w:r>
      <w:proofErr w:type="gramEnd"/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, stavební úpravy Nebytových prostor, jejichž hodnota bude činit v souhrnu </w:t>
      </w:r>
      <w:r w:rsidR="00724D78" w:rsidRPr="00724D78">
        <w:rPr>
          <w:rFonts w:asciiTheme="majorHAnsi" w:hAnsiTheme="majorHAnsi"/>
          <w:snapToGrid w:val="0"/>
          <w:color w:val="000000"/>
          <w:sz w:val="22"/>
          <w:szCs w:val="22"/>
        </w:rPr>
        <w:t>1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724D78" w:rsidRPr="00724D78">
        <w:rPr>
          <w:rFonts w:asciiTheme="majorHAnsi" w:hAnsiTheme="majorHAnsi"/>
          <w:snapToGrid w:val="0"/>
          <w:color w:val="000000"/>
          <w:sz w:val="22"/>
          <w:szCs w:val="22"/>
        </w:rPr>
        <w:t>799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724D78" w:rsidRPr="00724D78">
        <w:rPr>
          <w:rFonts w:asciiTheme="majorHAnsi" w:hAnsiTheme="majorHAnsi"/>
          <w:snapToGrid w:val="0"/>
          <w:color w:val="000000"/>
          <w:sz w:val="22"/>
          <w:szCs w:val="22"/>
        </w:rPr>
        <w:t xml:space="preserve">610,01 Kč </w:t>
      </w:r>
      <w:r w:rsidR="002C528D">
        <w:rPr>
          <w:rFonts w:asciiTheme="majorHAnsi" w:hAnsiTheme="majorHAnsi"/>
          <w:snapToGrid w:val="0"/>
          <w:color w:val="000000"/>
          <w:sz w:val="22"/>
          <w:szCs w:val="22"/>
        </w:rPr>
        <w:t>vč.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DPH. Rozsah stavebních úprav jakož i jejich ocenění jsou přílohou tohoto dodatku ke Smlouvě o nájmu.</w:t>
      </w:r>
    </w:p>
    <w:p w14:paraId="3C1EE501" w14:textId="739136A5" w:rsidR="00F64361" w:rsidRDefault="00F64361" w:rsidP="00F64361">
      <w:pPr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Nájemce provede výše uvedené stavební úpravy pro pronajímatele a smluvní strany se dohodly tak, 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že 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>úhrada nájemcovy investice do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stavebních úprav pronajímatelova majetku</w:t>
      </w:r>
      <w:r w:rsidRPr="0011233B">
        <w:rPr>
          <w:rFonts w:asciiTheme="majorHAnsi" w:hAnsiTheme="majorHAnsi"/>
          <w:color w:val="000000"/>
          <w:sz w:val="22"/>
          <w:szCs w:val="22"/>
        </w:rPr>
        <w:t xml:space="preserve"> ve výši </w:t>
      </w:r>
      <w:r w:rsidR="00724D78" w:rsidRPr="00724D78">
        <w:rPr>
          <w:rFonts w:asciiTheme="majorHAnsi" w:hAnsiTheme="majorHAnsi"/>
          <w:snapToGrid w:val="0"/>
          <w:color w:val="000000"/>
          <w:sz w:val="22"/>
          <w:szCs w:val="22"/>
        </w:rPr>
        <w:t>1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724D78" w:rsidRPr="00724D78">
        <w:rPr>
          <w:rFonts w:asciiTheme="majorHAnsi" w:hAnsiTheme="majorHAnsi"/>
          <w:snapToGrid w:val="0"/>
          <w:color w:val="000000"/>
          <w:sz w:val="22"/>
          <w:szCs w:val="22"/>
        </w:rPr>
        <w:t>799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724D78" w:rsidRPr="00724D78">
        <w:rPr>
          <w:rFonts w:asciiTheme="majorHAnsi" w:hAnsiTheme="majorHAnsi"/>
          <w:snapToGrid w:val="0"/>
          <w:color w:val="000000"/>
          <w:sz w:val="22"/>
          <w:szCs w:val="22"/>
        </w:rPr>
        <w:t xml:space="preserve">610,01 Kč 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vč.</w:t>
      </w:r>
      <w:r w:rsidR="00724D78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DPH</w:t>
      </w:r>
      <w:r w:rsidR="00724D78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bude uhrazena zá</w:t>
      </w:r>
      <w:r w:rsidRPr="0011233B">
        <w:rPr>
          <w:rFonts w:asciiTheme="majorHAnsi" w:hAnsiTheme="majorHAnsi"/>
          <w:color w:val="000000"/>
          <w:sz w:val="22"/>
          <w:szCs w:val="22"/>
        </w:rPr>
        <w:t>počte</w:t>
      </w:r>
      <w:r>
        <w:rPr>
          <w:rFonts w:asciiTheme="majorHAnsi" w:hAnsiTheme="majorHAnsi"/>
          <w:color w:val="000000"/>
          <w:sz w:val="22"/>
          <w:szCs w:val="22"/>
        </w:rPr>
        <w:t>m</w:t>
      </w:r>
      <w:r w:rsidRPr="0011233B">
        <w:rPr>
          <w:rFonts w:asciiTheme="majorHAnsi" w:hAnsiTheme="majorHAnsi"/>
          <w:color w:val="000000"/>
          <w:sz w:val="22"/>
          <w:szCs w:val="22"/>
        </w:rPr>
        <w:t xml:space="preserve"> oproti úhradě nájemného. </w:t>
      </w:r>
      <w:r>
        <w:rPr>
          <w:rFonts w:asciiTheme="majorHAnsi" w:hAnsiTheme="majorHAnsi"/>
          <w:color w:val="000000"/>
          <w:sz w:val="22"/>
          <w:szCs w:val="22"/>
        </w:rPr>
        <w:t xml:space="preserve">Pro vyloučení všech pochybností smluvní strany konstatují, že 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z tohoto důvodu 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nebude 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pronajímatel nájemci 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>vyrovnávat technické zhodnocení Nebytových prostor při skončení nájmu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. Smluvní strany tak vylučují aplikaci ustanovení § 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>2220 odst. 1 NOZ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>.</w:t>
      </w:r>
    </w:p>
    <w:p w14:paraId="2D9F8120" w14:textId="6E52DDD1" w:rsidR="00283395" w:rsidRPr="0011233B" w:rsidRDefault="00F64361" w:rsidP="00283395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Smluvní strany se dohodly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, že nájemce bude na základě této dohody </w:t>
      </w:r>
      <w:r>
        <w:rPr>
          <w:rFonts w:asciiTheme="majorHAnsi" w:hAnsiTheme="majorHAnsi"/>
          <w:color w:val="000000"/>
          <w:sz w:val="22"/>
          <w:szCs w:val="22"/>
        </w:rPr>
        <w:t xml:space="preserve">hradit 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po dobu </w:t>
      </w:r>
      <w:r w:rsidR="0011233B" w:rsidRPr="0011233B">
        <w:rPr>
          <w:rFonts w:asciiTheme="majorHAnsi" w:hAnsiTheme="majorHAnsi"/>
          <w:color w:val="000000"/>
          <w:sz w:val="22"/>
          <w:szCs w:val="22"/>
        </w:rPr>
        <w:t>2</w:t>
      </w:r>
      <w:r w:rsidR="00281AD0">
        <w:rPr>
          <w:rFonts w:asciiTheme="majorHAnsi" w:hAnsiTheme="majorHAnsi"/>
          <w:color w:val="000000"/>
          <w:sz w:val="22"/>
          <w:szCs w:val="22"/>
        </w:rPr>
        <w:t>4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1233B" w:rsidRPr="0011233B">
        <w:rPr>
          <w:rFonts w:asciiTheme="majorHAnsi" w:hAnsiTheme="majorHAnsi"/>
          <w:color w:val="000000"/>
          <w:sz w:val="22"/>
          <w:szCs w:val="22"/>
        </w:rPr>
        <w:t>čtvrtletí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 trvání nájmu</w:t>
      </w:r>
      <w:r w:rsidR="00BE5318" w:rsidRPr="00BE531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E5318">
        <w:rPr>
          <w:rFonts w:asciiTheme="majorHAnsi" w:hAnsiTheme="majorHAnsi"/>
          <w:color w:val="000000"/>
          <w:sz w:val="22"/>
          <w:szCs w:val="22"/>
        </w:rPr>
        <w:t xml:space="preserve">100 % </w:t>
      </w:r>
      <w:r w:rsidR="00BE5318" w:rsidRPr="0011233B">
        <w:rPr>
          <w:rFonts w:asciiTheme="majorHAnsi" w:hAnsiTheme="majorHAnsi"/>
          <w:color w:val="000000"/>
          <w:sz w:val="22"/>
          <w:szCs w:val="22"/>
        </w:rPr>
        <w:t>nájemné</w:t>
      </w:r>
      <w:r w:rsidR="00BE5318">
        <w:rPr>
          <w:rFonts w:asciiTheme="majorHAnsi" w:hAnsiTheme="majorHAnsi"/>
          <w:color w:val="000000"/>
          <w:sz w:val="22"/>
          <w:szCs w:val="22"/>
        </w:rPr>
        <w:t>ho</w:t>
      </w:r>
      <w:r w:rsidR="00BE5318" w:rsidRPr="0011233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E5318" w:rsidRPr="0011233B">
        <w:rPr>
          <w:rFonts w:asciiTheme="majorHAnsi" w:hAnsiTheme="majorHAnsi"/>
          <w:snapToGrid w:val="0"/>
          <w:color w:val="000000"/>
          <w:sz w:val="22"/>
          <w:szCs w:val="22"/>
        </w:rPr>
        <w:t>(7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1</w:t>
      </w:r>
      <w:r w:rsidR="00BE5318" w:rsidRPr="0011233B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984,40</w:t>
      </w:r>
      <w:r w:rsidR="00BE5318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Kč čtvrtletně)</w:t>
      </w:r>
      <w:r w:rsidR="00BE5318">
        <w:rPr>
          <w:rFonts w:asciiTheme="majorHAnsi" w:hAnsiTheme="majorHAnsi"/>
          <w:snapToGrid w:val="0"/>
          <w:color w:val="000000"/>
          <w:sz w:val="22"/>
          <w:szCs w:val="22"/>
        </w:rPr>
        <w:t xml:space="preserve"> </w:t>
      </w:r>
      <w:r w:rsidRPr="0011233B">
        <w:rPr>
          <w:rFonts w:asciiTheme="majorHAnsi" w:hAnsiTheme="majorHAnsi"/>
          <w:color w:val="000000"/>
          <w:sz w:val="22"/>
          <w:szCs w:val="22"/>
        </w:rPr>
        <w:t xml:space="preserve">zápočtem </w:t>
      </w:r>
      <w:r w:rsidR="00283395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a </w:t>
      </w:r>
      <w:r w:rsidR="00BE5318">
        <w:rPr>
          <w:rFonts w:asciiTheme="majorHAnsi" w:hAnsiTheme="majorHAnsi"/>
          <w:snapToGrid w:val="0"/>
          <w:color w:val="000000"/>
          <w:sz w:val="22"/>
          <w:szCs w:val="22"/>
        </w:rPr>
        <w:t>2</w:t>
      </w:r>
      <w:r w:rsidR="00281AD0">
        <w:rPr>
          <w:rFonts w:asciiTheme="majorHAnsi" w:hAnsiTheme="majorHAnsi"/>
          <w:snapToGrid w:val="0"/>
          <w:color w:val="000000"/>
          <w:sz w:val="22"/>
          <w:szCs w:val="22"/>
        </w:rPr>
        <w:t>5</w:t>
      </w:r>
      <w:r w:rsidR="00283395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. </w:t>
      </w:r>
      <w:r w:rsidR="0011233B" w:rsidRPr="0011233B">
        <w:rPr>
          <w:rFonts w:asciiTheme="majorHAnsi" w:hAnsiTheme="majorHAnsi"/>
          <w:snapToGrid w:val="0"/>
          <w:color w:val="000000"/>
          <w:sz w:val="22"/>
          <w:szCs w:val="22"/>
        </w:rPr>
        <w:t>čtvrtletí</w:t>
      </w:r>
      <w:r w:rsidR="00283395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pak </w:t>
      </w:r>
      <w:r w:rsidR="00BD4A04">
        <w:rPr>
          <w:rFonts w:asciiTheme="majorHAnsi" w:hAnsiTheme="majorHAnsi"/>
          <w:snapToGrid w:val="0"/>
          <w:color w:val="000000"/>
          <w:sz w:val="22"/>
          <w:szCs w:val="22"/>
        </w:rPr>
        <w:t>uhradí zápočtem 7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1</w:t>
      </w:r>
      <w:r w:rsidR="00BD4A04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 w:rsidR="00724D78">
        <w:rPr>
          <w:rFonts w:asciiTheme="majorHAnsi" w:hAnsiTheme="majorHAnsi"/>
          <w:snapToGrid w:val="0"/>
          <w:color w:val="000000"/>
          <w:sz w:val="22"/>
          <w:szCs w:val="22"/>
        </w:rPr>
        <w:t>984,41</w:t>
      </w:r>
      <w:r w:rsidR="0011233B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Kč. Zbytek nájemného bude nájemce hradit</w:t>
      </w:r>
      <w:r w:rsidR="00283395"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</w:t>
      </w:r>
      <w:r w:rsidR="00283395" w:rsidRPr="0011233B">
        <w:rPr>
          <w:rFonts w:asciiTheme="majorHAnsi" w:hAnsiTheme="majorHAnsi"/>
          <w:color w:val="000000"/>
          <w:sz w:val="22"/>
          <w:szCs w:val="22"/>
        </w:rPr>
        <w:t xml:space="preserve">finančním převodem na účet MČ Praha 9. </w:t>
      </w:r>
    </w:p>
    <w:p w14:paraId="46A6E193" w14:textId="0B1F989E" w:rsidR="00607DFC" w:rsidRPr="0011233B" w:rsidRDefault="00607DFC" w:rsidP="00607DFC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11233B">
        <w:rPr>
          <w:rFonts w:asciiTheme="majorHAnsi" w:hAnsiTheme="majorHAnsi"/>
          <w:color w:val="000000"/>
          <w:sz w:val="22"/>
          <w:szCs w:val="22"/>
        </w:rPr>
        <w:t xml:space="preserve">Výše investice bude nájemcem doložena </w:t>
      </w:r>
      <w:r w:rsidRPr="00281AD0">
        <w:rPr>
          <w:rFonts w:asciiTheme="majorHAnsi" w:hAnsiTheme="majorHAnsi"/>
          <w:color w:val="000000"/>
          <w:sz w:val="22"/>
          <w:szCs w:val="22"/>
        </w:rPr>
        <w:t>dodavatelskými fakturami</w:t>
      </w:r>
      <w:r w:rsidRPr="0011233B">
        <w:rPr>
          <w:rFonts w:asciiTheme="majorHAnsi" w:hAnsiTheme="majorHAnsi"/>
          <w:color w:val="000000"/>
          <w:sz w:val="22"/>
          <w:szCs w:val="22"/>
        </w:rPr>
        <w:t xml:space="preserve"> a odsouhlasena pronajímatelem. Nárok na zápočet investice oproti nájemnému vznikne až po doložení výše investice a jejím </w:t>
      </w:r>
      <w:r>
        <w:rPr>
          <w:rFonts w:asciiTheme="majorHAnsi" w:hAnsiTheme="majorHAnsi"/>
          <w:color w:val="000000"/>
          <w:sz w:val="22"/>
          <w:szCs w:val="22"/>
        </w:rPr>
        <w:t xml:space="preserve">písemném </w:t>
      </w:r>
      <w:r w:rsidRPr="0011233B">
        <w:rPr>
          <w:rFonts w:asciiTheme="majorHAnsi" w:hAnsiTheme="majorHAnsi"/>
          <w:color w:val="000000"/>
          <w:sz w:val="22"/>
          <w:szCs w:val="22"/>
        </w:rPr>
        <w:t>odsouhlasení pronajímatelem.</w:t>
      </w:r>
    </w:p>
    <w:p w14:paraId="09BDF9AF" w14:textId="0B288EE2" w:rsidR="0011233B" w:rsidRPr="0011233B" w:rsidRDefault="00607DFC" w:rsidP="00607DFC">
      <w:pPr>
        <w:widowControl w:val="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Nesplní-li nájemce svou povinnost provést úpravy podle tohoto odstavce řádně a včas, dohodly se smluvní strany, že mu zápočet podle odstavce 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>4.9</w:t>
      </w:r>
      <w:r w:rsidRPr="0011233B">
        <w:rPr>
          <w:rFonts w:asciiTheme="majorHAnsi" w:hAnsiTheme="majorHAnsi"/>
          <w:snapToGrid w:val="0"/>
          <w:color w:val="000000"/>
          <w:sz w:val="22"/>
          <w:szCs w:val="22"/>
        </w:rPr>
        <w:t xml:space="preserve"> nenáleží. V takovém případě není nájemce oprávněn smlouvu vypovědět z důvodu, že pronajatý prostor není způsobilý k výkonu činnosti a k sjednanému účelu nájmu.</w:t>
      </w:r>
    </w:p>
    <w:p w14:paraId="13788B8D" w14:textId="77777777" w:rsidR="00645099" w:rsidRPr="0011233B" w:rsidRDefault="00645099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4BE3959" w14:textId="2182B5E8" w:rsidR="000D6E76" w:rsidRPr="0011233B" w:rsidRDefault="0011233B" w:rsidP="000D6E76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4) </w:t>
      </w:r>
      <w:r w:rsidR="000D6E76" w:rsidRPr="0011233B">
        <w:rPr>
          <w:rFonts w:asciiTheme="majorHAnsi" w:hAnsiTheme="majorHAnsi"/>
          <w:color w:val="000000"/>
          <w:sz w:val="22"/>
          <w:szCs w:val="22"/>
        </w:rPr>
        <w:t xml:space="preserve">Všechna ostatní ujednání uvedená zůstávají v platnosti a dotýkají-li se jich změny dle tohoto dodatku, pak ve znění změněném tímto dodatkem. </w:t>
      </w:r>
    </w:p>
    <w:p w14:paraId="4956733F" w14:textId="77777777" w:rsidR="00C3307A" w:rsidRDefault="00C3307A" w:rsidP="00C3307A">
      <w:pPr>
        <w:pStyle w:val="Zkladntext2"/>
        <w:spacing w:line="276" w:lineRule="auto"/>
        <w:ind w:firstLine="720"/>
        <w:rPr>
          <w:rFonts w:asciiTheme="majorHAnsi" w:hAnsiTheme="majorHAnsi"/>
          <w:color w:val="000000"/>
          <w:szCs w:val="22"/>
        </w:rPr>
      </w:pPr>
    </w:p>
    <w:p w14:paraId="65BFD046" w14:textId="77777777" w:rsidR="00543578" w:rsidRPr="0011233B" w:rsidRDefault="00543578" w:rsidP="00C3307A">
      <w:pPr>
        <w:pStyle w:val="Zkladntext2"/>
        <w:spacing w:line="276" w:lineRule="auto"/>
        <w:ind w:firstLine="720"/>
        <w:rPr>
          <w:rFonts w:asciiTheme="majorHAnsi" w:hAnsiTheme="majorHAnsi"/>
          <w:color w:val="000000"/>
          <w:szCs w:val="22"/>
        </w:rPr>
      </w:pPr>
    </w:p>
    <w:p w14:paraId="14902237" w14:textId="7B85384F" w:rsidR="00BA585D" w:rsidRPr="0011233B" w:rsidRDefault="00BD021F" w:rsidP="000A7B95">
      <w:pPr>
        <w:spacing w:line="276" w:lineRule="auto"/>
        <w:jc w:val="center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Článek</w:t>
      </w:r>
      <w:r w:rsidR="00BA585D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 xml:space="preserve"> </w:t>
      </w:r>
      <w:r w:rsidR="00973F67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I</w:t>
      </w:r>
      <w:r w:rsidR="000D6E76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II</w:t>
      </w:r>
      <w:r w:rsidR="00BA585D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.</w:t>
      </w:r>
    </w:p>
    <w:p w14:paraId="787D41CA" w14:textId="77777777" w:rsidR="00B808FF" w:rsidRPr="0011233B" w:rsidRDefault="003B1550" w:rsidP="000A7B95">
      <w:pPr>
        <w:spacing w:line="276" w:lineRule="auto"/>
        <w:jc w:val="center"/>
        <w:rPr>
          <w:rFonts w:asciiTheme="majorHAnsi" w:hAnsiTheme="majorHAnsi"/>
          <w:b/>
          <w:bCs/>
          <w:smallCaps/>
          <w:color w:val="000000"/>
          <w:sz w:val="22"/>
          <w:szCs w:val="22"/>
        </w:rPr>
      </w:pPr>
      <w:r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Společná a z</w:t>
      </w:r>
      <w:r w:rsidR="00B808FF" w:rsidRPr="0011233B">
        <w:rPr>
          <w:rFonts w:asciiTheme="majorHAnsi" w:hAnsiTheme="majorHAnsi"/>
          <w:b/>
          <w:bCs/>
          <w:smallCaps/>
          <w:color w:val="000000"/>
          <w:sz w:val="22"/>
          <w:szCs w:val="22"/>
        </w:rPr>
        <w:t>ávěrečná ustanovení</w:t>
      </w:r>
    </w:p>
    <w:p w14:paraId="7851C9DB" w14:textId="77777777" w:rsidR="00BA585D" w:rsidRPr="0011233B" w:rsidRDefault="00BA585D" w:rsidP="000A7B95">
      <w:pPr>
        <w:spacing w:line="276" w:lineRule="auto"/>
        <w:jc w:val="center"/>
        <w:rPr>
          <w:rFonts w:asciiTheme="majorHAnsi" w:hAnsiTheme="majorHAnsi"/>
          <w:color w:val="000000"/>
          <w:sz w:val="22"/>
          <w:szCs w:val="22"/>
        </w:rPr>
      </w:pPr>
    </w:p>
    <w:p w14:paraId="74B9D0EA" w14:textId="77777777" w:rsidR="00BF60F6" w:rsidRPr="0011233B" w:rsidRDefault="00BF60F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>1) Tento Dodatek nabývá platnosti a účinnosti dnem podpisu obou Smluvních stran.</w:t>
      </w:r>
    </w:p>
    <w:p w14:paraId="179092AD" w14:textId="77777777" w:rsidR="00BF60F6" w:rsidRPr="0011233B" w:rsidRDefault="00BF60F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057BF75" w14:textId="77777777" w:rsidR="00BF60F6" w:rsidRPr="0011233B" w:rsidRDefault="00BF60F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 xml:space="preserve">2) Tento Dodatek je vyhotoven ve dvou stejnopisech, které mají platnost originálu, z nichž každá ze Smluvních stran obdrží po jednom vyhotovení. </w:t>
      </w:r>
    </w:p>
    <w:p w14:paraId="61589F5A" w14:textId="77777777" w:rsidR="00BF60F6" w:rsidRPr="0011233B" w:rsidRDefault="00BF60F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FE63436" w14:textId="77777777" w:rsidR="00BF60F6" w:rsidRPr="0011233B" w:rsidRDefault="00613E5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>3</w:t>
      </w:r>
      <w:r w:rsidR="00BF60F6" w:rsidRPr="0011233B">
        <w:rPr>
          <w:rFonts w:asciiTheme="majorHAnsi" w:hAnsiTheme="majorHAnsi" w:cs="Arial"/>
          <w:color w:val="000000"/>
          <w:sz w:val="22"/>
          <w:szCs w:val="22"/>
        </w:rPr>
        <w:t xml:space="preserve">) Smluvní strany shodně prohlašují, že si tento Dodatek podrobně přečetly, zcela jednoznačně porozuměly jeho obsahu a podepisují jej svobodně, vážně, nikoli v tísni, ani za nápadně nevýhodných podmínek. </w:t>
      </w:r>
    </w:p>
    <w:p w14:paraId="5D6DC066" w14:textId="77777777" w:rsidR="00BF60F6" w:rsidRPr="0011233B" w:rsidRDefault="00BF60F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567AFF84" w14:textId="77777777" w:rsidR="00BF60F6" w:rsidRPr="0011233B" w:rsidRDefault="00613E56" w:rsidP="00BF60F6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>4</w:t>
      </w:r>
      <w:r w:rsidR="00BF60F6" w:rsidRPr="0011233B">
        <w:rPr>
          <w:rFonts w:asciiTheme="majorHAnsi" w:hAnsiTheme="majorHAnsi" w:cs="Arial"/>
          <w:color w:val="000000"/>
          <w:sz w:val="22"/>
          <w:szCs w:val="22"/>
        </w:rPr>
        <w:t>) Na důkaz souhlasu s tímto Dodatkem připojují Smluvní strany své vlastnoruční podpisy.</w:t>
      </w:r>
    </w:p>
    <w:p w14:paraId="44C0C5E8" w14:textId="77777777" w:rsidR="00BF60F6" w:rsidRPr="0011233B" w:rsidRDefault="00BF60F6" w:rsidP="00BF60F6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0C96A88E" w14:textId="5E5D25BE" w:rsidR="00AC6120" w:rsidRPr="0011233B" w:rsidRDefault="00AC6120" w:rsidP="00BF60F6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>V Praze, dne _________________</w:t>
      </w:r>
    </w:p>
    <w:p w14:paraId="0ACD12F3" w14:textId="77777777" w:rsidR="00AC6120" w:rsidRDefault="00AC6120" w:rsidP="00BF60F6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1AEF4DB0" w14:textId="77777777" w:rsidR="00DA0799" w:rsidRDefault="00DA0799" w:rsidP="00BF60F6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98415A1" w14:textId="77777777" w:rsidR="00DA0799" w:rsidRPr="0011233B" w:rsidRDefault="00DA0799" w:rsidP="00BF60F6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7800955C" w14:textId="77777777" w:rsidR="00BF60F6" w:rsidRPr="0011233B" w:rsidRDefault="00BF60F6" w:rsidP="00BF60F6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color w:val="000000"/>
          <w:sz w:val="22"/>
          <w:szCs w:val="22"/>
        </w:rPr>
        <w:t>____________________________</w:t>
      </w:r>
      <w:r w:rsidRPr="0011233B">
        <w:rPr>
          <w:rFonts w:asciiTheme="majorHAnsi" w:hAnsiTheme="majorHAnsi" w:cs="Arial"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color w:val="000000"/>
          <w:sz w:val="22"/>
          <w:szCs w:val="22"/>
        </w:rPr>
        <w:tab/>
        <w:t>____________________________</w:t>
      </w:r>
    </w:p>
    <w:p w14:paraId="6E383570" w14:textId="1894AE4C" w:rsidR="00077C47" w:rsidRPr="0011233B" w:rsidRDefault="00DA0799" w:rsidP="00DA0799">
      <w:pPr>
        <w:tabs>
          <w:tab w:val="left" w:pos="6521"/>
        </w:tabs>
        <w:spacing w:line="276" w:lineRule="auto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Městská část Praha 9                                                       </w:t>
      </w:r>
      <w:r w:rsidRPr="0011233B">
        <w:rPr>
          <w:rFonts w:asciiTheme="majorHAnsi" w:hAnsiTheme="majorHAnsi"/>
          <w:b/>
          <w:color w:val="000000"/>
          <w:sz w:val="22"/>
          <w:szCs w:val="22"/>
        </w:rPr>
        <w:t>Základní škola Spektrum</w:t>
      </w:r>
      <w:r>
        <w:rPr>
          <w:rFonts w:asciiTheme="majorHAnsi" w:hAnsiTheme="majorHAnsi"/>
          <w:b/>
          <w:color w:val="000000"/>
          <w:sz w:val="22"/>
          <w:szCs w:val="22"/>
        </w:rPr>
        <w:t>, s.r.o.</w:t>
      </w:r>
    </w:p>
    <w:p w14:paraId="40903DD6" w14:textId="49B5D321" w:rsidR="00BF60F6" w:rsidRPr="0011233B" w:rsidRDefault="00BF60F6" w:rsidP="00077C47">
      <w:pPr>
        <w:spacing w:line="276" w:lineRule="auto"/>
        <w:rPr>
          <w:rFonts w:asciiTheme="majorHAnsi" w:hAnsiTheme="majorHAnsi" w:cs="Arial"/>
          <w:i/>
          <w:color w:val="000000"/>
          <w:sz w:val="22"/>
          <w:szCs w:val="22"/>
        </w:rPr>
      </w:pP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>zastoupena Ing. Janem Jarolímem</w:t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="00077C47"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  <w:r w:rsidRPr="0011233B">
        <w:rPr>
          <w:rFonts w:asciiTheme="majorHAnsi" w:hAnsiTheme="majorHAnsi" w:cs="Arial"/>
          <w:i/>
          <w:color w:val="000000"/>
          <w:sz w:val="22"/>
          <w:szCs w:val="22"/>
        </w:rPr>
        <w:tab/>
      </w:r>
    </w:p>
    <w:p w14:paraId="78A10ECF" w14:textId="77777777" w:rsidR="003F3BA5" w:rsidRPr="0011233B" w:rsidRDefault="003F3BA5" w:rsidP="00BF60F6">
      <w:pPr>
        <w:spacing w:line="276" w:lineRule="auto"/>
        <w:rPr>
          <w:rFonts w:asciiTheme="majorHAnsi" w:hAnsiTheme="majorHAnsi"/>
          <w:i/>
          <w:color w:val="000000"/>
          <w:sz w:val="22"/>
          <w:szCs w:val="22"/>
        </w:rPr>
      </w:pPr>
    </w:p>
    <w:p w14:paraId="55C213C2" w14:textId="77777777" w:rsidR="00BF60F6" w:rsidRPr="0011233B" w:rsidRDefault="00BF60F6" w:rsidP="00BF60F6">
      <w:pPr>
        <w:spacing w:line="276" w:lineRule="auto"/>
        <w:rPr>
          <w:rFonts w:asciiTheme="majorHAnsi" w:hAnsiTheme="majorHAnsi"/>
          <w:i/>
          <w:color w:val="000000"/>
          <w:sz w:val="22"/>
          <w:szCs w:val="22"/>
        </w:rPr>
      </w:pPr>
    </w:p>
    <w:p w14:paraId="64699F6D" w14:textId="2D0F9437" w:rsidR="00BF60F6" w:rsidRPr="0011233B" w:rsidRDefault="00BF60F6" w:rsidP="00BF60F6">
      <w:pPr>
        <w:spacing w:line="276" w:lineRule="auto"/>
        <w:ind w:left="4320" w:firstLine="720"/>
        <w:rPr>
          <w:rFonts w:asciiTheme="majorHAnsi" w:hAnsiTheme="majorHAnsi"/>
          <w:i/>
          <w:color w:val="000000"/>
          <w:sz w:val="22"/>
          <w:szCs w:val="22"/>
        </w:rPr>
      </w:pPr>
    </w:p>
    <w:sectPr w:rsidR="00BF60F6" w:rsidRPr="0011233B" w:rsidSect="001430D1">
      <w:pgSz w:w="11906" w:h="16838"/>
      <w:pgMar w:top="1440" w:right="1701" w:bottom="1440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DC33D7"/>
    <w:multiLevelType w:val="hybridMultilevel"/>
    <w:tmpl w:val="AE64ADC4"/>
    <w:lvl w:ilvl="0" w:tplc="D892D18E">
      <w:start w:val="1"/>
      <w:numFmt w:val="bullet"/>
      <w:lvlText w:val="-"/>
      <w:lvlJc w:val="left"/>
      <w:pPr>
        <w:ind w:left="720" w:hanging="360"/>
      </w:pPr>
      <w:rPr>
        <w:rFonts w:ascii="Times New Roman" w:eastAsia="Genev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088"/>
    <w:multiLevelType w:val="hybridMultilevel"/>
    <w:tmpl w:val="5BFA0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48A4"/>
    <w:multiLevelType w:val="hybridMultilevel"/>
    <w:tmpl w:val="80B62A72"/>
    <w:lvl w:ilvl="0" w:tplc="E27AF9FA">
      <w:start w:val="2"/>
      <w:numFmt w:val="bullet"/>
      <w:lvlText w:val="-"/>
      <w:lvlJc w:val="left"/>
      <w:pPr>
        <w:ind w:left="720" w:hanging="360"/>
      </w:pPr>
      <w:rPr>
        <w:rFonts w:ascii="Times New Roman" w:eastAsia="Genev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4"/>
    <w:rsid w:val="00011D71"/>
    <w:rsid w:val="00030CFE"/>
    <w:rsid w:val="00034C18"/>
    <w:rsid w:val="000557F9"/>
    <w:rsid w:val="00072FE6"/>
    <w:rsid w:val="00077C47"/>
    <w:rsid w:val="00082912"/>
    <w:rsid w:val="00093A2E"/>
    <w:rsid w:val="000A38AC"/>
    <w:rsid w:val="000A7B95"/>
    <w:rsid w:val="000C20D0"/>
    <w:rsid w:val="000D6E76"/>
    <w:rsid w:val="0011233B"/>
    <w:rsid w:val="001430D1"/>
    <w:rsid w:val="00160764"/>
    <w:rsid w:val="001D208B"/>
    <w:rsid w:val="00241FB8"/>
    <w:rsid w:val="0024578D"/>
    <w:rsid w:val="002654A6"/>
    <w:rsid w:val="00281AD0"/>
    <w:rsid w:val="00283395"/>
    <w:rsid w:val="002B539D"/>
    <w:rsid w:val="002C528D"/>
    <w:rsid w:val="002F243C"/>
    <w:rsid w:val="00306CBC"/>
    <w:rsid w:val="00324396"/>
    <w:rsid w:val="00337893"/>
    <w:rsid w:val="00341D70"/>
    <w:rsid w:val="00350FB9"/>
    <w:rsid w:val="003B1550"/>
    <w:rsid w:val="003D7ECA"/>
    <w:rsid w:val="003E5FEE"/>
    <w:rsid w:val="003E7FEC"/>
    <w:rsid w:val="003F1E5C"/>
    <w:rsid w:val="003F3BA5"/>
    <w:rsid w:val="0043046A"/>
    <w:rsid w:val="004609EA"/>
    <w:rsid w:val="0048236D"/>
    <w:rsid w:val="00487DD7"/>
    <w:rsid w:val="00491C66"/>
    <w:rsid w:val="004A3951"/>
    <w:rsid w:val="004A7D54"/>
    <w:rsid w:val="004C44D4"/>
    <w:rsid w:val="004D0FB3"/>
    <w:rsid w:val="00543578"/>
    <w:rsid w:val="00545728"/>
    <w:rsid w:val="005645CA"/>
    <w:rsid w:val="005A4D53"/>
    <w:rsid w:val="005C1CC0"/>
    <w:rsid w:val="005D4CA2"/>
    <w:rsid w:val="006072E5"/>
    <w:rsid w:val="00607DFC"/>
    <w:rsid w:val="00613E56"/>
    <w:rsid w:val="00616BF3"/>
    <w:rsid w:val="00617AD4"/>
    <w:rsid w:val="00622868"/>
    <w:rsid w:val="00645099"/>
    <w:rsid w:val="00676A33"/>
    <w:rsid w:val="006B052D"/>
    <w:rsid w:val="006D13DD"/>
    <w:rsid w:val="006D4F9E"/>
    <w:rsid w:val="00724D78"/>
    <w:rsid w:val="0075242C"/>
    <w:rsid w:val="007674DD"/>
    <w:rsid w:val="00793371"/>
    <w:rsid w:val="007A44CC"/>
    <w:rsid w:val="007B17CC"/>
    <w:rsid w:val="007E5A39"/>
    <w:rsid w:val="007E5F4F"/>
    <w:rsid w:val="008009E4"/>
    <w:rsid w:val="00816301"/>
    <w:rsid w:val="00840654"/>
    <w:rsid w:val="0085398A"/>
    <w:rsid w:val="00856357"/>
    <w:rsid w:val="008812EA"/>
    <w:rsid w:val="008840D2"/>
    <w:rsid w:val="008A12DA"/>
    <w:rsid w:val="008E64DC"/>
    <w:rsid w:val="008F1351"/>
    <w:rsid w:val="008F5C47"/>
    <w:rsid w:val="00914C19"/>
    <w:rsid w:val="00916D7E"/>
    <w:rsid w:val="00931277"/>
    <w:rsid w:val="0094449A"/>
    <w:rsid w:val="00951CC7"/>
    <w:rsid w:val="00957C1B"/>
    <w:rsid w:val="00973F67"/>
    <w:rsid w:val="00992D28"/>
    <w:rsid w:val="009A2190"/>
    <w:rsid w:val="009B5732"/>
    <w:rsid w:val="009C12C0"/>
    <w:rsid w:val="009C5E78"/>
    <w:rsid w:val="009E42E0"/>
    <w:rsid w:val="009E48B6"/>
    <w:rsid w:val="00A06DB9"/>
    <w:rsid w:val="00A51524"/>
    <w:rsid w:val="00A67CB5"/>
    <w:rsid w:val="00A851D9"/>
    <w:rsid w:val="00A9132E"/>
    <w:rsid w:val="00AB70F9"/>
    <w:rsid w:val="00AC6120"/>
    <w:rsid w:val="00AD62D2"/>
    <w:rsid w:val="00AE448E"/>
    <w:rsid w:val="00B52E5E"/>
    <w:rsid w:val="00B5430A"/>
    <w:rsid w:val="00B73507"/>
    <w:rsid w:val="00B808FF"/>
    <w:rsid w:val="00B8439C"/>
    <w:rsid w:val="00BA585D"/>
    <w:rsid w:val="00BD021F"/>
    <w:rsid w:val="00BD4A04"/>
    <w:rsid w:val="00BE5318"/>
    <w:rsid w:val="00BF60F6"/>
    <w:rsid w:val="00C3307A"/>
    <w:rsid w:val="00C553D6"/>
    <w:rsid w:val="00C5554D"/>
    <w:rsid w:val="00C67584"/>
    <w:rsid w:val="00CA2683"/>
    <w:rsid w:val="00CB6948"/>
    <w:rsid w:val="00CC5E7A"/>
    <w:rsid w:val="00CC63F7"/>
    <w:rsid w:val="00CE766F"/>
    <w:rsid w:val="00CF6009"/>
    <w:rsid w:val="00CF7556"/>
    <w:rsid w:val="00D75186"/>
    <w:rsid w:val="00D84516"/>
    <w:rsid w:val="00DA0799"/>
    <w:rsid w:val="00DD5F31"/>
    <w:rsid w:val="00DE59A2"/>
    <w:rsid w:val="00E00983"/>
    <w:rsid w:val="00E054B8"/>
    <w:rsid w:val="00E07AAC"/>
    <w:rsid w:val="00E10DEA"/>
    <w:rsid w:val="00E178A4"/>
    <w:rsid w:val="00E66D86"/>
    <w:rsid w:val="00E74276"/>
    <w:rsid w:val="00ED06AF"/>
    <w:rsid w:val="00EE7192"/>
    <w:rsid w:val="00EF2238"/>
    <w:rsid w:val="00F1571D"/>
    <w:rsid w:val="00F45523"/>
    <w:rsid w:val="00F568FA"/>
    <w:rsid w:val="00F64361"/>
    <w:rsid w:val="00F73A51"/>
    <w:rsid w:val="00F86B80"/>
    <w:rsid w:val="00F9564D"/>
    <w:rsid w:val="00FB7D67"/>
    <w:rsid w:val="00FF5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68259"/>
  <w14:defaultImageDpi w14:val="300"/>
  <w15:docId w15:val="{84A6F136-32AF-4064-9414-0E8159C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eneva" w:eastAsia="Geneva" w:hAnsi="Geneva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Times" w:hAnsi="Times"/>
    </w:rPr>
  </w:style>
  <w:style w:type="paragraph" w:styleId="Nzev">
    <w:name w:val="Title"/>
    <w:basedOn w:val="Normln"/>
    <w:qFormat/>
    <w:pPr>
      <w:jc w:val="center"/>
    </w:pPr>
    <w:rPr>
      <w:rFonts w:ascii="Times" w:hAnsi="Times"/>
      <w:b/>
      <w:sz w:val="32"/>
    </w:rPr>
  </w:style>
  <w:style w:type="paragraph" w:styleId="Zkladntext2">
    <w:name w:val="Body Text 2"/>
    <w:basedOn w:val="Normln"/>
    <w:pPr>
      <w:jc w:val="both"/>
    </w:pPr>
    <w:rPr>
      <w:rFonts w:ascii="Times" w:hAnsi="Times"/>
      <w:sz w:val="22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Times" w:hAnsi="Times"/>
      <w:sz w:val="22"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Times" w:hAnsi="Times"/>
      <w:color w:val="000000"/>
      <w:sz w:val="22"/>
    </w:rPr>
  </w:style>
  <w:style w:type="paragraph" w:styleId="Zkladntextodsazen3">
    <w:name w:val="Body Text Indent 3"/>
    <w:basedOn w:val="Normln"/>
    <w:pPr>
      <w:ind w:firstLine="720"/>
      <w:jc w:val="both"/>
    </w:pPr>
    <w:rPr>
      <w:rFonts w:ascii="Times" w:hAnsi="Times"/>
    </w:rPr>
  </w:style>
  <w:style w:type="paragraph" w:styleId="Odstavecseseznamem">
    <w:name w:val="List Paragraph"/>
    <w:basedOn w:val="Normln"/>
    <w:uiPriority w:val="34"/>
    <w:qFormat/>
    <w:rsid w:val="008F13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7CC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CC"/>
    <w:rPr>
      <w:rFonts w:ascii="Lucida Grande CE" w:eastAsia="Geneva" w:hAnsi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EE073E35</Template>
  <TotalTime>0</TotalTime>
  <Pages>3</Pages>
  <Words>755</Words>
  <Characters>4366</Characters>
  <Application>Microsoft Office Word</Application>
  <DocSecurity>4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převodu obchodního podílu</vt:lpstr>
      <vt:lpstr>Smlouva o převodu obchodního podílu</vt:lpstr>
    </vt:vector>
  </TitlesOfParts>
  <Company>AK Uhlíř, Homola a spol.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obchodního podílu</dc:title>
  <dc:subject/>
  <dc:creator>Tomáš Homola</dc:creator>
  <cp:keywords/>
  <cp:lastModifiedBy>Kubincová Jana (ÚMČP.9)</cp:lastModifiedBy>
  <cp:revision>2</cp:revision>
  <cp:lastPrinted>2017-05-24T14:04:00Z</cp:lastPrinted>
  <dcterms:created xsi:type="dcterms:W3CDTF">2017-05-24T14:04:00Z</dcterms:created>
  <dcterms:modified xsi:type="dcterms:W3CDTF">2017-05-24T14:04:00Z</dcterms:modified>
</cp:coreProperties>
</file>